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57" w:type="dxa"/>
        <w:jc w:val="center"/>
        <w:tblLayout w:type="fixed"/>
        <w:tblLook w:val="04A0" w:firstRow="1" w:lastRow="0" w:firstColumn="1" w:lastColumn="0" w:noHBand="0" w:noVBand="1"/>
      </w:tblPr>
      <w:tblGrid>
        <w:gridCol w:w="691"/>
        <w:gridCol w:w="602"/>
        <w:gridCol w:w="1453"/>
        <w:gridCol w:w="1427"/>
        <w:gridCol w:w="405"/>
        <w:gridCol w:w="956"/>
        <w:gridCol w:w="1087"/>
        <w:gridCol w:w="312"/>
        <w:gridCol w:w="282"/>
        <w:gridCol w:w="363"/>
        <w:gridCol w:w="283"/>
        <w:gridCol w:w="587"/>
        <w:gridCol w:w="709"/>
      </w:tblGrid>
      <w:tr w:rsidR="008E2B04" w:rsidTr="00B47205">
        <w:trPr>
          <w:trHeight w:hRule="exact" w:val="440"/>
          <w:jc w:val="center"/>
        </w:trPr>
        <w:tc>
          <w:tcPr>
            <w:tcW w:w="9157" w:type="dxa"/>
            <w:gridSpan w:val="13"/>
            <w:tcBorders>
              <w:top w:val="nil"/>
              <w:left w:val="nil"/>
              <w:bottom w:val="nil"/>
              <w:right w:val="nil"/>
            </w:tcBorders>
            <w:vAlign w:val="center"/>
          </w:tcPr>
          <w:p w:rsidR="008E2B04" w:rsidRDefault="00C2280B">
            <w:pPr>
              <w:widowControl/>
              <w:spacing w:line="320" w:lineRule="exact"/>
              <w:jc w:val="center"/>
              <w:rPr>
                <w:rFonts w:ascii="宋体" w:hAnsi="宋体" w:cs="宋体"/>
                <w:b/>
                <w:bCs/>
                <w:kern w:val="0"/>
                <w:sz w:val="32"/>
                <w:szCs w:val="32"/>
              </w:rPr>
            </w:pPr>
            <w:r>
              <w:rPr>
                <w:rFonts w:ascii="宋体" w:hAnsi="宋体" w:cs="宋体" w:hint="eastAsia"/>
                <w:b/>
                <w:bCs/>
                <w:kern w:val="0"/>
                <w:sz w:val="32"/>
                <w:szCs w:val="32"/>
              </w:rPr>
              <w:t>项目支出绩效自评表</w:t>
            </w:r>
          </w:p>
        </w:tc>
      </w:tr>
      <w:tr w:rsidR="008E2B04" w:rsidTr="00B47205">
        <w:trPr>
          <w:trHeight w:val="194"/>
          <w:jc w:val="center"/>
        </w:trPr>
        <w:tc>
          <w:tcPr>
            <w:tcW w:w="9157" w:type="dxa"/>
            <w:gridSpan w:val="13"/>
            <w:tcBorders>
              <w:top w:val="nil"/>
              <w:left w:val="nil"/>
              <w:bottom w:val="nil"/>
              <w:right w:val="nil"/>
            </w:tcBorders>
          </w:tcPr>
          <w:p w:rsidR="008E2B04" w:rsidRDefault="00C2280B">
            <w:pPr>
              <w:widowControl/>
              <w:jc w:val="center"/>
              <w:rPr>
                <w:rFonts w:ascii="宋体" w:hAnsi="宋体" w:cs="宋体"/>
                <w:kern w:val="0"/>
                <w:sz w:val="22"/>
              </w:rPr>
            </w:pPr>
            <w:r>
              <w:rPr>
                <w:rFonts w:ascii="宋体" w:hAnsi="宋体" w:cs="宋体" w:hint="eastAsia"/>
                <w:kern w:val="0"/>
                <w:sz w:val="22"/>
              </w:rPr>
              <w:t>（2022年度）</w:t>
            </w:r>
          </w:p>
        </w:tc>
      </w:tr>
      <w:tr w:rsidR="008E2B04" w:rsidTr="00B47205">
        <w:trPr>
          <w:trHeight w:hRule="exact" w:val="291"/>
          <w:jc w:val="center"/>
        </w:trPr>
        <w:tc>
          <w:tcPr>
            <w:tcW w:w="1293"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864" w:type="dxa"/>
            <w:gridSpan w:val="11"/>
            <w:tcBorders>
              <w:top w:val="single" w:sz="4" w:space="0" w:color="auto"/>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彩票市场管理类项目</w:t>
            </w:r>
          </w:p>
        </w:tc>
      </w:tr>
      <w:tr w:rsidR="008E2B04" w:rsidTr="00B47205">
        <w:trPr>
          <w:trHeight w:hRule="exact" w:val="291"/>
          <w:jc w:val="center"/>
        </w:trPr>
        <w:tc>
          <w:tcPr>
            <w:tcW w:w="1293"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4241" w:type="dxa"/>
            <w:gridSpan w:val="4"/>
            <w:tcBorders>
              <w:top w:val="single" w:sz="4" w:space="0" w:color="auto"/>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北京体育彩票管理中心</w:t>
            </w:r>
          </w:p>
        </w:tc>
        <w:tc>
          <w:tcPr>
            <w:tcW w:w="1399" w:type="dxa"/>
            <w:gridSpan w:val="2"/>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224" w:type="dxa"/>
            <w:gridSpan w:val="5"/>
            <w:tcBorders>
              <w:top w:val="single" w:sz="4" w:space="0" w:color="auto"/>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北京体育彩票管理中心</w:t>
            </w:r>
          </w:p>
        </w:tc>
      </w:tr>
      <w:tr w:rsidR="008E2B04" w:rsidTr="00B47205">
        <w:trPr>
          <w:trHeight w:hRule="exact" w:val="291"/>
          <w:jc w:val="center"/>
        </w:trPr>
        <w:tc>
          <w:tcPr>
            <w:tcW w:w="1293"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项目</w:t>
            </w:r>
            <w:r>
              <w:rPr>
                <w:rFonts w:ascii="宋体" w:hAnsi="宋体" w:cs="宋体"/>
                <w:kern w:val="0"/>
                <w:sz w:val="18"/>
                <w:szCs w:val="18"/>
              </w:rPr>
              <w:t>负责人</w:t>
            </w:r>
          </w:p>
        </w:tc>
        <w:tc>
          <w:tcPr>
            <w:tcW w:w="4241" w:type="dxa"/>
            <w:gridSpan w:val="4"/>
            <w:tcBorders>
              <w:top w:val="single" w:sz="4" w:space="0" w:color="auto"/>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proofErr w:type="gramStart"/>
            <w:r>
              <w:rPr>
                <w:rFonts w:ascii="宋体" w:hAnsi="宋体" w:cs="宋体" w:hint="eastAsia"/>
                <w:kern w:val="0"/>
                <w:sz w:val="18"/>
                <w:szCs w:val="18"/>
              </w:rPr>
              <w:t>李若蒙</w:t>
            </w:r>
            <w:proofErr w:type="gramEnd"/>
          </w:p>
        </w:tc>
        <w:tc>
          <w:tcPr>
            <w:tcW w:w="1399" w:type="dxa"/>
            <w:gridSpan w:val="2"/>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224" w:type="dxa"/>
            <w:gridSpan w:val="5"/>
            <w:tcBorders>
              <w:top w:val="single" w:sz="4" w:space="0" w:color="auto"/>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63199758</w:t>
            </w:r>
          </w:p>
        </w:tc>
      </w:tr>
      <w:tr w:rsidR="008E2B04" w:rsidTr="00B47205">
        <w:trPr>
          <w:trHeight w:hRule="exact" w:val="346"/>
          <w:jc w:val="center"/>
        </w:trPr>
        <w:tc>
          <w:tcPr>
            <w:tcW w:w="1293" w:type="dxa"/>
            <w:gridSpan w:val="2"/>
            <w:vMerge w:val="restart"/>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r>
              <w:rPr>
                <w:rFonts w:ascii="宋体" w:hAnsi="宋体" w:cs="宋体" w:hint="eastAsia"/>
                <w:kern w:val="0"/>
                <w:sz w:val="18"/>
                <w:szCs w:val="18"/>
              </w:rPr>
              <w:br/>
              <w:t>（万元）</w:t>
            </w:r>
          </w:p>
        </w:tc>
        <w:tc>
          <w:tcPr>
            <w:tcW w:w="1453" w:type="dxa"/>
            <w:tcBorders>
              <w:top w:val="single" w:sz="4" w:space="0" w:color="auto"/>
              <w:left w:val="nil"/>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27" w:type="dxa"/>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年初预算数</w:t>
            </w:r>
          </w:p>
        </w:tc>
        <w:tc>
          <w:tcPr>
            <w:tcW w:w="1361" w:type="dxa"/>
            <w:gridSpan w:val="2"/>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p>
        </w:tc>
        <w:tc>
          <w:tcPr>
            <w:tcW w:w="1399" w:type="dxa"/>
            <w:gridSpan w:val="2"/>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p>
        </w:tc>
        <w:tc>
          <w:tcPr>
            <w:tcW w:w="645" w:type="dxa"/>
            <w:gridSpan w:val="2"/>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870" w:type="dxa"/>
            <w:gridSpan w:val="2"/>
            <w:tcBorders>
              <w:top w:val="single" w:sz="4" w:space="0" w:color="auto"/>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p>
        </w:tc>
        <w:tc>
          <w:tcPr>
            <w:tcW w:w="709" w:type="dxa"/>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8E2B04" w:rsidTr="00B47205">
        <w:trPr>
          <w:trHeight w:hRule="exact" w:val="315"/>
          <w:jc w:val="center"/>
        </w:trPr>
        <w:tc>
          <w:tcPr>
            <w:tcW w:w="1293" w:type="dxa"/>
            <w:gridSpan w:val="2"/>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tcBorders>
              <w:top w:val="single" w:sz="4" w:space="0" w:color="auto"/>
              <w:left w:val="nil"/>
              <w:bottom w:val="single" w:sz="4" w:space="0" w:color="auto"/>
              <w:right w:val="single" w:sz="4" w:space="0" w:color="auto"/>
            </w:tcBorders>
            <w:vAlign w:val="center"/>
          </w:tcPr>
          <w:p w:rsidR="008E2B04" w:rsidRDefault="00C2280B">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427" w:type="dxa"/>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3,907.360000</w:t>
            </w:r>
          </w:p>
        </w:tc>
        <w:tc>
          <w:tcPr>
            <w:tcW w:w="1361" w:type="dxa"/>
            <w:gridSpan w:val="2"/>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3,907.360000</w:t>
            </w:r>
          </w:p>
        </w:tc>
        <w:tc>
          <w:tcPr>
            <w:tcW w:w="1399" w:type="dxa"/>
            <w:gridSpan w:val="2"/>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Arial Narrow" w:hAnsi="Arial Narrow" w:cs="Arial Narrow"/>
                <w:kern w:val="0"/>
                <w:sz w:val="18"/>
                <w:szCs w:val="18"/>
              </w:rPr>
            </w:pPr>
            <w:r>
              <w:rPr>
                <w:rFonts w:ascii="Arial Narrow" w:hAnsi="Arial Narrow" w:cs="Arial Narrow"/>
                <w:color w:val="000000"/>
                <w:sz w:val="18"/>
                <w:szCs w:val="18"/>
                <w:shd w:val="clear" w:color="auto" w:fill="FFFFFF"/>
              </w:rPr>
              <w:t>3</w:t>
            </w:r>
            <w:r>
              <w:rPr>
                <w:rFonts w:ascii="Arial Narrow" w:hAnsi="Arial Narrow" w:cs="Arial Narrow" w:hint="eastAsia"/>
                <w:color w:val="000000"/>
                <w:sz w:val="18"/>
                <w:szCs w:val="18"/>
                <w:shd w:val="clear" w:color="auto" w:fill="FFFFFF"/>
              </w:rPr>
              <w:t>,</w:t>
            </w:r>
            <w:r>
              <w:rPr>
                <w:rFonts w:ascii="Arial Narrow" w:hAnsi="Arial Narrow" w:cs="Arial Narrow"/>
                <w:color w:val="000000"/>
                <w:sz w:val="18"/>
                <w:szCs w:val="18"/>
                <w:shd w:val="clear" w:color="auto" w:fill="FFFFFF"/>
              </w:rPr>
              <w:t>794.963156</w:t>
            </w:r>
          </w:p>
        </w:tc>
        <w:tc>
          <w:tcPr>
            <w:tcW w:w="645" w:type="dxa"/>
            <w:gridSpan w:val="2"/>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10</w:t>
            </w:r>
          </w:p>
        </w:tc>
        <w:tc>
          <w:tcPr>
            <w:tcW w:w="870" w:type="dxa"/>
            <w:gridSpan w:val="2"/>
            <w:tcBorders>
              <w:top w:val="single" w:sz="4" w:space="0" w:color="auto"/>
              <w:left w:val="nil"/>
              <w:bottom w:val="single" w:sz="4" w:space="0" w:color="auto"/>
              <w:right w:val="single" w:sz="4" w:space="0" w:color="auto"/>
            </w:tcBorders>
            <w:vAlign w:val="center"/>
          </w:tcPr>
          <w:p w:rsidR="008E2B04" w:rsidRDefault="00C2280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97.1%</w:t>
            </w:r>
          </w:p>
        </w:tc>
        <w:tc>
          <w:tcPr>
            <w:tcW w:w="709" w:type="dxa"/>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9.7</w:t>
            </w:r>
          </w:p>
        </w:tc>
      </w:tr>
      <w:tr w:rsidR="008E2B04" w:rsidTr="00B47205">
        <w:trPr>
          <w:trHeight w:hRule="exact" w:val="291"/>
          <w:jc w:val="center"/>
        </w:trPr>
        <w:tc>
          <w:tcPr>
            <w:tcW w:w="1293" w:type="dxa"/>
            <w:gridSpan w:val="2"/>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tcBorders>
              <w:top w:val="single" w:sz="4" w:space="0" w:color="auto"/>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427" w:type="dxa"/>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3,907.360000</w:t>
            </w:r>
          </w:p>
        </w:tc>
        <w:tc>
          <w:tcPr>
            <w:tcW w:w="1361" w:type="dxa"/>
            <w:gridSpan w:val="2"/>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3,907.360000</w:t>
            </w:r>
          </w:p>
        </w:tc>
        <w:tc>
          <w:tcPr>
            <w:tcW w:w="1399" w:type="dxa"/>
            <w:gridSpan w:val="2"/>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Arial Narrow" w:hAnsi="Arial Narrow" w:cs="Arial Narrow"/>
                <w:kern w:val="0"/>
                <w:sz w:val="18"/>
                <w:szCs w:val="18"/>
              </w:rPr>
            </w:pPr>
            <w:r>
              <w:rPr>
                <w:rFonts w:ascii="Arial Narrow" w:hAnsi="Arial Narrow" w:cs="Arial Narrow"/>
                <w:color w:val="000000"/>
                <w:sz w:val="18"/>
                <w:szCs w:val="18"/>
                <w:shd w:val="clear" w:color="auto" w:fill="FFFFFF"/>
              </w:rPr>
              <w:t>3</w:t>
            </w:r>
            <w:r>
              <w:rPr>
                <w:rFonts w:ascii="Arial Narrow" w:hAnsi="Arial Narrow" w:cs="Arial Narrow" w:hint="eastAsia"/>
                <w:color w:val="000000"/>
                <w:sz w:val="18"/>
                <w:szCs w:val="18"/>
                <w:shd w:val="clear" w:color="auto" w:fill="FFFFFF"/>
              </w:rPr>
              <w:t>,</w:t>
            </w:r>
            <w:r>
              <w:rPr>
                <w:rFonts w:ascii="Arial Narrow" w:hAnsi="Arial Narrow" w:cs="Arial Narrow"/>
                <w:color w:val="000000"/>
                <w:sz w:val="18"/>
                <w:szCs w:val="18"/>
                <w:shd w:val="clear" w:color="auto" w:fill="FFFFFF"/>
              </w:rPr>
              <w:t>794.963156</w:t>
            </w:r>
          </w:p>
        </w:tc>
        <w:tc>
          <w:tcPr>
            <w:tcW w:w="645" w:type="dxa"/>
            <w:gridSpan w:val="2"/>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w:t>
            </w:r>
          </w:p>
        </w:tc>
        <w:tc>
          <w:tcPr>
            <w:tcW w:w="870" w:type="dxa"/>
            <w:gridSpan w:val="2"/>
            <w:tcBorders>
              <w:top w:val="single" w:sz="4" w:space="0" w:color="auto"/>
              <w:left w:val="nil"/>
              <w:bottom w:val="single" w:sz="4" w:space="0" w:color="auto"/>
              <w:right w:val="single" w:sz="4" w:space="0" w:color="auto"/>
            </w:tcBorders>
            <w:vAlign w:val="center"/>
          </w:tcPr>
          <w:p w:rsidR="008E2B04" w:rsidRDefault="00C2280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97.1%</w:t>
            </w:r>
          </w:p>
        </w:tc>
        <w:tc>
          <w:tcPr>
            <w:tcW w:w="709" w:type="dxa"/>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w:t>
            </w:r>
          </w:p>
        </w:tc>
      </w:tr>
      <w:tr w:rsidR="008E2B04" w:rsidTr="00B47205">
        <w:trPr>
          <w:trHeight w:hRule="exact" w:val="291"/>
          <w:jc w:val="center"/>
        </w:trPr>
        <w:tc>
          <w:tcPr>
            <w:tcW w:w="1293" w:type="dxa"/>
            <w:gridSpan w:val="2"/>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tcBorders>
              <w:top w:val="single" w:sz="4" w:space="0" w:color="auto"/>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上年结转资金</w:t>
            </w:r>
          </w:p>
        </w:tc>
        <w:tc>
          <w:tcPr>
            <w:tcW w:w="1427" w:type="dxa"/>
            <w:tcBorders>
              <w:top w:val="nil"/>
              <w:left w:val="nil"/>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361" w:type="dxa"/>
            <w:gridSpan w:val="2"/>
            <w:tcBorders>
              <w:top w:val="nil"/>
              <w:left w:val="nil"/>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399" w:type="dxa"/>
            <w:gridSpan w:val="2"/>
            <w:tcBorders>
              <w:top w:val="nil"/>
              <w:left w:val="nil"/>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45" w:type="dxa"/>
            <w:gridSpan w:val="2"/>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70" w:type="dxa"/>
            <w:gridSpan w:val="2"/>
            <w:tcBorders>
              <w:top w:val="single" w:sz="4" w:space="0" w:color="auto"/>
              <w:left w:val="nil"/>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8E2B04" w:rsidTr="00B47205">
        <w:trPr>
          <w:trHeight w:hRule="exact" w:val="291"/>
          <w:jc w:val="center"/>
        </w:trPr>
        <w:tc>
          <w:tcPr>
            <w:tcW w:w="1293" w:type="dxa"/>
            <w:gridSpan w:val="2"/>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tcBorders>
              <w:top w:val="single" w:sz="4" w:space="0" w:color="auto"/>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其他资金</w:t>
            </w:r>
          </w:p>
        </w:tc>
        <w:tc>
          <w:tcPr>
            <w:tcW w:w="1427" w:type="dxa"/>
            <w:tcBorders>
              <w:top w:val="nil"/>
              <w:left w:val="nil"/>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361" w:type="dxa"/>
            <w:gridSpan w:val="2"/>
            <w:tcBorders>
              <w:top w:val="nil"/>
              <w:left w:val="nil"/>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399" w:type="dxa"/>
            <w:gridSpan w:val="2"/>
            <w:tcBorders>
              <w:top w:val="nil"/>
              <w:left w:val="nil"/>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45" w:type="dxa"/>
            <w:gridSpan w:val="2"/>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70" w:type="dxa"/>
            <w:gridSpan w:val="2"/>
            <w:tcBorders>
              <w:top w:val="single" w:sz="4" w:space="0" w:color="auto"/>
              <w:left w:val="nil"/>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8E2B04" w:rsidTr="00B47205">
        <w:trPr>
          <w:trHeight w:hRule="exact" w:val="291"/>
          <w:jc w:val="center"/>
        </w:trPr>
        <w:tc>
          <w:tcPr>
            <w:tcW w:w="691" w:type="dxa"/>
            <w:vMerge w:val="restart"/>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年度总体目标</w:t>
            </w:r>
          </w:p>
        </w:tc>
        <w:tc>
          <w:tcPr>
            <w:tcW w:w="4843" w:type="dxa"/>
            <w:gridSpan w:val="5"/>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预期目标</w:t>
            </w:r>
          </w:p>
        </w:tc>
        <w:tc>
          <w:tcPr>
            <w:tcW w:w="3623" w:type="dxa"/>
            <w:gridSpan w:val="7"/>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实际完成情况</w:t>
            </w:r>
          </w:p>
        </w:tc>
      </w:tr>
      <w:tr w:rsidR="008E2B04" w:rsidTr="00B47205">
        <w:trPr>
          <w:trHeight w:hRule="exact" w:val="3942"/>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4843" w:type="dxa"/>
            <w:gridSpan w:val="5"/>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left"/>
              <w:rPr>
                <w:rFonts w:ascii="宋体" w:hAnsi="宋体" w:cs="宋体"/>
                <w:kern w:val="0"/>
                <w:sz w:val="18"/>
                <w:szCs w:val="18"/>
              </w:rPr>
            </w:pPr>
            <w:r>
              <w:rPr>
                <w:rFonts w:ascii="宋体" w:hAnsi="宋体" w:cs="宋体" w:hint="eastAsia"/>
                <w:kern w:val="0"/>
                <w:sz w:val="18"/>
                <w:szCs w:val="18"/>
              </w:rPr>
              <w:t>根据总局中心“十四五”体育彩票发展规划要求，遵循“以客户为中心”的指导方针，系统推进“全产品、全渠道、全价值链”管理，为促进实体</w:t>
            </w:r>
            <w:proofErr w:type="gramStart"/>
            <w:r>
              <w:rPr>
                <w:rFonts w:ascii="宋体" w:hAnsi="宋体" w:cs="宋体" w:hint="eastAsia"/>
                <w:kern w:val="0"/>
                <w:sz w:val="18"/>
                <w:szCs w:val="18"/>
              </w:rPr>
              <w:t>店质量</w:t>
            </w:r>
            <w:proofErr w:type="gramEnd"/>
            <w:r>
              <w:rPr>
                <w:rFonts w:ascii="宋体" w:hAnsi="宋体" w:cs="宋体" w:hint="eastAsia"/>
                <w:kern w:val="0"/>
                <w:sz w:val="18"/>
                <w:szCs w:val="18"/>
              </w:rPr>
              <w:t>和服务水平提升，对实体店进行日常管理和服务，协助实体店做好销售工作，建立健全基层队伍制度建设及体系建设；为扩大购彩群体，提倡多人少买的购彩理念，拓展多类型销售渠道；提升实体</w:t>
            </w:r>
            <w:proofErr w:type="gramStart"/>
            <w:r>
              <w:rPr>
                <w:rFonts w:ascii="宋体" w:hAnsi="宋体" w:cs="宋体" w:hint="eastAsia"/>
                <w:kern w:val="0"/>
                <w:sz w:val="18"/>
                <w:szCs w:val="18"/>
              </w:rPr>
              <w:t>店整体</w:t>
            </w:r>
            <w:proofErr w:type="gramEnd"/>
            <w:r>
              <w:rPr>
                <w:rFonts w:ascii="宋体" w:hAnsi="宋体" w:cs="宋体" w:hint="eastAsia"/>
                <w:kern w:val="0"/>
                <w:sz w:val="18"/>
                <w:szCs w:val="18"/>
              </w:rPr>
              <w:t>形象；对彩票从业人员开展业务能力提升工作，提升渠道管理及服务水平；落实实体店数字信息显示工作；持续推进七星彩市场培育工作，改善七星彩游戏走势图显示；通过第三方视角客观公正评价实体店运营情况及服务商工作质量；继续强化实体店合</w:t>
            </w:r>
            <w:proofErr w:type="gramStart"/>
            <w:r>
              <w:rPr>
                <w:rFonts w:ascii="宋体" w:hAnsi="宋体" w:cs="宋体" w:hint="eastAsia"/>
                <w:kern w:val="0"/>
                <w:sz w:val="18"/>
                <w:szCs w:val="18"/>
              </w:rPr>
              <w:t>规</w:t>
            </w:r>
            <w:proofErr w:type="gramEnd"/>
            <w:r>
              <w:rPr>
                <w:rFonts w:ascii="宋体" w:hAnsi="宋体" w:cs="宋体" w:hint="eastAsia"/>
                <w:kern w:val="0"/>
                <w:sz w:val="18"/>
                <w:szCs w:val="18"/>
              </w:rPr>
              <w:t>经营及管理监督工作，对于在实体店内安装视频采集设备提供后续服务工作；根据总局中心要求推行店内真票展示工作；建设实体店代销合同电子化工作；开展面向北京地区各类彩票市场因素所构建的市场销售环境相关专项课题调研。通过以上几项工作达到促进我市体</w:t>
            </w:r>
            <w:proofErr w:type="gramStart"/>
            <w:r>
              <w:rPr>
                <w:rFonts w:ascii="宋体" w:hAnsi="宋体" w:cs="宋体" w:hint="eastAsia"/>
                <w:kern w:val="0"/>
                <w:sz w:val="18"/>
                <w:szCs w:val="18"/>
              </w:rPr>
              <w:t>彩销售</w:t>
            </w:r>
            <w:proofErr w:type="gramEnd"/>
            <w:r>
              <w:rPr>
                <w:rFonts w:ascii="宋体" w:hAnsi="宋体" w:cs="宋体" w:hint="eastAsia"/>
                <w:kern w:val="0"/>
                <w:sz w:val="18"/>
                <w:szCs w:val="18"/>
              </w:rPr>
              <w:t>与管理的双提升。</w:t>
            </w:r>
          </w:p>
        </w:tc>
        <w:tc>
          <w:tcPr>
            <w:tcW w:w="3623" w:type="dxa"/>
            <w:gridSpan w:val="7"/>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left"/>
              <w:rPr>
                <w:rFonts w:asciiTheme="majorEastAsia" w:eastAsiaTheme="majorEastAsia" w:hAnsiTheme="majorEastAsia" w:cstheme="majorEastAsia"/>
                <w:kern w:val="0"/>
                <w:sz w:val="18"/>
                <w:szCs w:val="18"/>
              </w:rPr>
            </w:pPr>
            <w:r>
              <w:rPr>
                <w:rFonts w:asciiTheme="majorEastAsia" w:eastAsiaTheme="majorEastAsia" w:hAnsiTheme="majorEastAsia" w:cstheme="majorEastAsia" w:hint="eastAsia"/>
                <w:kern w:val="0"/>
                <w:sz w:val="18"/>
                <w:szCs w:val="18"/>
              </w:rPr>
              <w:t>2022年全市体育彩票销量72.88亿元，全市体彩网点共计3080家，全市体育彩票销售工作平稳有序开展，基本完成了提升全市体彩实体店销售能力和服务水平，提高科学化管理，扎实推动体育彩票各项工作任务的落实，努力建设负责任、可信赖、高质量发展的</w:t>
            </w:r>
            <w:proofErr w:type="gramStart"/>
            <w:r>
              <w:rPr>
                <w:rFonts w:asciiTheme="majorEastAsia" w:eastAsiaTheme="majorEastAsia" w:hAnsiTheme="majorEastAsia" w:cstheme="majorEastAsia" w:hint="eastAsia"/>
                <w:kern w:val="0"/>
                <w:sz w:val="18"/>
                <w:szCs w:val="18"/>
              </w:rPr>
              <w:t>国家公益</w:t>
            </w:r>
            <w:proofErr w:type="gramEnd"/>
            <w:r>
              <w:rPr>
                <w:rFonts w:asciiTheme="majorEastAsia" w:eastAsiaTheme="majorEastAsia" w:hAnsiTheme="majorEastAsia" w:cstheme="majorEastAsia" w:hint="eastAsia"/>
                <w:kern w:val="0"/>
                <w:sz w:val="18"/>
                <w:szCs w:val="18"/>
              </w:rPr>
              <w:t>彩票的工作目标。</w:t>
            </w:r>
          </w:p>
        </w:tc>
      </w:tr>
      <w:tr w:rsidR="008E2B04" w:rsidTr="00B47205">
        <w:trPr>
          <w:trHeight w:hRule="exact" w:val="517"/>
          <w:jc w:val="center"/>
        </w:trPr>
        <w:tc>
          <w:tcPr>
            <w:tcW w:w="691" w:type="dxa"/>
            <w:vMerge w:val="restart"/>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r>
              <w:rPr>
                <w:rFonts w:ascii="宋体" w:hAnsi="宋体" w:cs="宋体" w:hint="eastAsia"/>
                <w:kern w:val="0"/>
                <w:sz w:val="18"/>
                <w:szCs w:val="18"/>
              </w:rPr>
              <w:br/>
              <w:t>效</w:t>
            </w:r>
            <w:r>
              <w:rPr>
                <w:rFonts w:ascii="宋体" w:hAnsi="宋体" w:cs="宋体" w:hint="eastAsia"/>
                <w:kern w:val="0"/>
                <w:sz w:val="18"/>
                <w:szCs w:val="18"/>
              </w:rPr>
              <w:br/>
              <w:t>指</w:t>
            </w:r>
            <w:r>
              <w:rPr>
                <w:rFonts w:ascii="宋体" w:hAnsi="宋体" w:cs="宋体" w:hint="eastAsia"/>
                <w:kern w:val="0"/>
                <w:sz w:val="18"/>
                <w:szCs w:val="18"/>
              </w:rPr>
              <w:br/>
              <w:t>标</w:t>
            </w:r>
          </w:p>
        </w:tc>
        <w:tc>
          <w:tcPr>
            <w:tcW w:w="602"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453"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8E2B04" w:rsidTr="00B47205">
        <w:trPr>
          <w:trHeight w:hRule="exact" w:val="663"/>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val="restart"/>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w:t>
            </w:r>
            <w:r>
              <w:rPr>
                <w:rFonts w:ascii="宋体" w:hAnsi="宋体" w:cs="宋体" w:hint="eastAsia"/>
                <w:kern w:val="0"/>
                <w:sz w:val="18"/>
                <w:szCs w:val="18"/>
              </w:rPr>
              <w:br/>
              <w:t>（50分）</w:t>
            </w:r>
          </w:p>
        </w:tc>
        <w:tc>
          <w:tcPr>
            <w:tcW w:w="1453" w:type="dxa"/>
            <w:vMerge w:val="restart"/>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Style w:val="font11"/>
                <w:rFonts w:hint="default"/>
                <w:lang w:bidi="ar"/>
              </w:rPr>
              <w:t>实体店数字化信息显示完成实体店数量</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≥2000家</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2016家</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color w:val="000000"/>
                <w:kern w:val="0"/>
                <w:szCs w:val="21"/>
                <w:lang w:bidi="ar"/>
              </w:rPr>
              <w:t>2</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color w:val="000000"/>
                <w:kern w:val="0"/>
                <w:szCs w:val="21"/>
                <w:lang w:bidi="ar"/>
              </w:rPr>
              <w:t>2</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615"/>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Style w:val="font11"/>
                <w:rFonts w:hint="default"/>
                <w:lang w:bidi="ar"/>
              </w:rPr>
              <w:t>实体店内走势图更新实体店数量</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≥2000家</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2000家</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color w:val="000000"/>
                <w:kern w:val="0"/>
                <w:szCs w:val="21"/>
                <w:lang w:bidi="ar"/>
              </w:rPr>
              <w:t>2</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color w:val="000000"/>
                <w:kern w:val="0"/>
                <w:szCs w:val="21"/>
                <w:lang w:bidi="ar"/>
              </w:rPr>
              <w:t>2</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372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Style w:val="font11"/>
                <w:rFonts w:hint="default"/>
                <w:lang w:bidi="ar"/>
              </w:rPr>
              <w:t>实体</w:t>
            </w:r>
            <w:proofErr w:type="gramStart"/>
            <w:r>
              <w:rPr>
                <w:rStyle w:val="font11"/>
                <w:rFonts w:hint="default"/>
                <w:lang w:bidi="ar"/>
              </w:rPr>
              <w:t>店形象</w:t>
            </w:r>
            <w:proofErr w:type="gramEnd"/>
            <w:r>
              <w:rPr>
                <w:rStyle w:val="font11"/>
                <w:rFonts w:hint="default"/>
                <w:lang w:bidi="ar"/>
              </w:rPr>
              <w:t>改造扶持实体店数量</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≥70家</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35家</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color w:val="000000"/>
                <w:kern w:val="0"/>
                <w:szCs w:val="21"/>
                <w:lang w:bidi="ar"/>
              </w:rPr>
              <w:t>2</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2022年受疫情原因未开展，2023年1月受春节休市、网点人员流动等影响，在2月中下旬开始启动实施，正在进行中，</w:t>
            </w:r>
            <w:proofErr w:type="gramStart"/>
            <w:r>
              <w:rPr>
                <w:rFonts w:ascii="宋体" w:hAnsi="宋体" w:cs="宋体" w:hint="eastAsia"/>
                <w:kern w:val="0"/>
                <w:sz w:val="18"/>
                <w:szCs w:val="18"/>
              </w:rPr>
              <w:t>待施工</w:t>
            </w:r>
            <w:proofErr w:type="gramEnd"/>
            <w:r>
              <w:rPr>
                <w:rFonts w:ascii="宋体" w:hAnsi="宋体" w:cs="宋体" w:hint="eastAsia"/>
                <w:kern w:val="0"/>
                <w:sz w:val="18"/>
                <w:szCs w:val="18"/>
              </w:rPr>
              <w:t>完成并通过验收方可完成。</w:t>
            </w:r>
          </w:p>
        </w:tc>
      </w:tr>
      <w:tr w:rsidR="008E2B04" w:rsidTr="00B47205">
        <w:trPr>
          <w:trHeight w:val="624"/>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Style w:val="font11"/>
                <w:rFonts w:hint="default"/>
                <w:lang w:bidi="ar"/>
              </w:rPr>
              <w:t>实体店暗访检查轮次</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≥4轮次</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4轮次</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color w:val="000000"/>
                <w:kern w:val="0"/>
                <w:szCs w:val="21"/>
                <w:lang w:bidi="ar"/>
              </w:rPr>
              <w:t>2</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lang w:bidi="ar"/>
              </w:rPr>
              <w:t>2</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val="624"/>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Style w:val="font11"/>
                <w:rFonts w:hint="default"/>
                <w:lang w:bidi="ar"/>
              </w:rPr>
              <w:t>彩票真票展示完成实体店数量</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≥1800家</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1850家</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color w:val="000000"/>
                <w:kern w:val="0"/>
                <w:szCs w:val="21"/>
                <w:lang w:bidi="ar"/>
              </w:rPr>
              <w:t>2</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lang w:bidi="ar"/>
              </w:rPr>
              <w:t>2</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val="624"/>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Style w:val="font11"/>
                <w:rFonts w:hint="default"/>
                <w:lang w:bidi="ar"/>
              </w:rPr>
              <w:t>实体店代销合同电子化完成数量</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≥2700份</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3080份</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color w:val="000000"/>
                <w:kern w:val="0"/>
                <w:szCs w:val="21"/>
                <w:lang w:bidi="ar"/>
              </w:rPr>
              <w:t>2</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2</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val="1553"/>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Style w:val="font11"/>
                <w:rFonts w:hint="default"/>
                <w:lang w:bidi="ar"/>
              </w:rPr>
              <w:t>渠道业务能力提升培训场次</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≥300场次</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25场次</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color w:val="000000"/>
                <w:kern w:val="0"/>
                <w:szCs w:val="21"/>
                <w:lang w:bidi="ar"/>
              </w:rPr>
              <w:t>2</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0.2</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线上25场培训已完成，但线下</w:t>
            </w:r>
            <w:proofErr w:type="gramStart"/>
            <w:r>
              <w:rPr>
                <w:rFonts w:ascii="宋体" w:hAnsi="宋体" w:cs="宋体" w:hint="eastAsia"/>
                <w:kern w:val="0"/>
                <w:sz w:val="18"/>
                <w:szCs w:val="18"/>
              </w:rPr>
              <w:t>培训部分因疫情</w:t>
            </w:r>
            <w:proofErr w:type="gramEnd"/>
            <w:r>
              <w:rPr>
                <w:rFonts w:ascii="宋体" w:hAnsi="宋体" w:cs="宋体" w:hint="eastAsia"/>
                <w:kern w:val="0"/>
                <w:sz w:val="18"/>
                <w:szCs w:val="18"/>
              </w:rPr>
              <w:t>影响未能按计划开展</w:t>
            </w:r>
            <w:r w:rsidR="00104810">
              <w:rPr>
                <w:rFonts w:ascii="宋体" w:hAnsi="宋体" w:cs="宋体" w:hint="eastAsia"/>
                <w:kern w:val="0"/>
                <w:sz w:val="18"/>
                <w:szCs w:val="18"/>
              </w:rPr>
              <w:t>。</w:t>
            </w:r>
          </w:p>
        </w:tc>
      </w:tr>
      <w:tr w:rsidR="008E2B04" w:rsidTr="00B47205">
        <w:trPr>
          <w:trHeight w:val="1440"/>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Style w:val="font11"/>
                <w:rFonts w:hint="default"/>
                <w:lang w:bidi="ar"/>
              </w:rPr>
              <w:t>实体店合</w:t>
            </w:r>
            <w:proofErr w:type="gramStart"/>
            <w:r>
              <w:rPr>
                <w:rStyle w:val="font11"/>
                <w:rFonts w:hint="default"/>
                <w:lang w:bidi="ar"/>
              </w:rPr>
              <w:t>规</w:t>
            </w:r>
            <w:proofErr w:type="gramEnd"/>
            <w:r>
              <w:rPr>
                <w:rStyle w:val="font11"/>
                <w:rFonts w:hint="default"/>
                <w:lang w:bidi="ar"/>
              </w:rPr>
              <w:t>经营监管服务实体店数量</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≥600家</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193家</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color w:val="000000"/>
                <w:kern w:val="0"/>
                <w:szCs w:val="21"/>
                <w:lang w:bidi="ar"/>
              </w:rPr>
              <w:t>2</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0.6</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因疫情该项目执行数量低于预期，按照实际发生数量进行结算。</w:t>
            </w:r>
          </w:p>
        </w:tc>
      </w:tr>
      <w:tr w:rsidR="008E2B04" w:rsidTr="00B47205">
        <w:trPr>
          <w:trHeight w:hRule="exact" w:val="3105"/>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Style w:val="font11"/>
                <w:rFonts w:hint="default"/>
                <w:lang w:bidi="ar"/>
              </w:rPr>
              <w:t>商业综合体建设完成实体店数量</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≥5家</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12家</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color w:val="000000"/>
                <w:kern w:val="0"/>
                <w:szCs w:val="21"/>
                <w:lang w:bidi="ar"/>
              </w:rPr>
              <w:t>2</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1.8</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left"/>
              <w:rPr>
                <w:rFonts w:ascii="宋体" w:hAnsi="宋体" w:cs="宋体"/>
                <w:kern w:val="0"/>
                <w:sz w:val="18"/>
                <w:szCs w:val="18"/>
              </w:rPr>
            </w:pPr>
            <w:r>
              <w:rPr>
                <w:rFonts w:ascii="宋体" w:hAnsi="宋体" w:cs="宋体" w:hint="eastAsia"/>
                <w:kern w:val="0"/>
                <w:sz w:val="18"/>
                <w:szCs w:val="18"/>
              </w:rPr>
              <w:t>原计划内关于给商业综合体的补贴有调整，取消了人员补贴和销售补贴，结余的款项匀给其他门店进行补贴，因此全年完成12家</w:t>
            </w:r>
            <w:r w:rsidR="00104810">
              <w:rPr>
                <w:rFonts w:ascii="宋体" w:hAnsi="宋体" w:cs="宋体" w:hint="eastAsia"/>
                <w:kern w:val="0"/>
                <w:sz w:val="18"/>
                <w:szCs w:val="18"/>
              </w:rPr>
              <w:t>。</w:t>
            </w:r>
          </w:p>
        </w:tc>
      </w:tr>
      <w:tr w:rsidR="008E2B04" w:rsidTr="00B47205">
        <w:trPr>
          <w:trHeight w:hRule="exact" w:val="73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Style w:val="font11"/>
                <w:rFonts w:hint="default"/>
                <w:lang w:bidi="ar"/>
              </w:rPr>
              <w:t>服务及管理实体店数量</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≥2700家</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3080家</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color w:val="000000"/>
                <w:kern w:val="0"/>
                <w:szCs w:val="21"/>
                <w:lang w:bidi="ar"/>
              </w:rPr>
              <w:t>2</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lang w:bidi="ar"/>
              </w:rPr>
              <w:t>2</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left"/>
              <w:rPr>
                <w:rFonts w:ascii="宋体" w:hAnsi="宋体" w:cs="宋体"/>
                <w:kern w:val="0"/>
                <w:sz w:val="18"/>
                <w:szCs w:val="18"/>
              </w:rPr>
            </w:pPr>
          </w:p>
        </w:tc>
      </w:tr>
      <w:tr w:rsidR="008E2B04" w:rsidTr="00B47205">
        <w:trPr>
          <w:trHeight w:hRule="exact" w:val="1744"/>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Style w:val="font11"/>
                <w:rFonts w:hint="default"/>
                <w:lang w:bidi="ar"/>
              </w:rPr>
              <w:t>北京彩票市场专项</w:t>
            </w:r>
            <w:proofErr w:type="gramStart"/>
            <w:r>
              <w:rPr>
                <w:rStyle w:val="font11"/>
                <w:rFonts w:hint="default"/>
                <w:lang w:bidi="ar"/>
              </w:rPr>
              <w:t>调研线</w:t>
            </w:r>
            <w:proofErr w:type="gramEnd"/>
            <w:r>
              <w:rPr>
                <w:rStyle w:val="font11"/>
                <w:rFonts w:hint="default"/>
                <w:lang w:bidi="ar"/>
              </w:rPr>
              <w:t>上调研问卷</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≥5000份</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10000份</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color w:val="000000"/>
                <w:kern w:val="0"/>
                <w:szCs w:val="21"/>
                <w:lang w:bidi="ar"/>
              </w:rPr>
              <w:t>2</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1.8</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left"/>
              <w:rPr>
                <w:rFonts w:ascii="宋体" w:hAnsi="宋体" w:cs="宋体"/>
                <w:kern w:val="0"/>
                <w:sz w:val="18"/>
                <w:szCs w:val="18"/>
              </w:rPr>
            </w:pPr>
            <w:r>
              <w:rPr>
                <w:rFonts w:ascii="宋体" w:hAnsi="宋体" w:cs="宋体" w:hint="eastAsia"/>
                <w:kern w:val="0"/>
                <w:sz w:val="18"/>
                <w:szCs w:val="18"/>
              </w:rPr>
              <w:t>因疫情原因线下问卷</w:t>
            </w:r>
            <w:proofErr w:type="gramStart"/>
            <w:r>
              <w:rPr>
                <w:rFonts w:ascii="宋体" w:hAnsi="宋体" w:cs="宋体" w:hint="eastAsia"/>
                <w:kern w:val="0"/>
                <w:sz w:val="18"/>
                <w:szCs w:val="18"/>
              </w:rPr>
              <w:t>改为线</w:t>
            </w:r>
            <w:proofErr w:type="gramEnd"/>
            <w:r>
              <w:rPr>
                <w:rFonts w:ascii="宋体" w:hAnsi="宋体" w:cs="宋体" w:hint="eastAsia"/>
                <w:kern w:val="0"/>
                <w:sz w:val="18"/>
                <w:szCs w:val="18"/>
              </w:rPr>
              <w:t>上，增加问卷数量的同时有效增加宣传效果。</w:t>
            </w: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val="restart"/>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走势图质量合格率</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≥95%</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color w:val="000000"/>
                <w:kern w:val="0"/>
                <w:sz w:val="18"/>
                <w:szCs w:val="18"/>
                <w:lang w:bidi="ar"/>
              </w:rPr>
              <w:t>%</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color w:val="000000"/>
                <w:kern w:val="0"/>
                <w:szCs w:val="21"/>
                <w:lang w:bidi="ar"/>
              </w:rPr>
              <w:t>2</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lang w:bidi="ar"/>
              </w:rPr>
              <w:t>2</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真票展示产品合格率</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100%</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color w:val="000000"/>
                <w:kern w:val="0"/>
                <w:sz w:val="18"/>
                <w:szCs w:val="18"/>
                <w:lang w:bidi="ar"/>
              </w:rPr>
              <w:t>%</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color w:val="000000"/>
                <w:kern w:val="0"/>
                <w:szCs w:val="21"/>
                <w:lang w:bidi="ar"/>
              </w:rPr>
              <w:t>2</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lang w:bidi="ar"/>
              </w:rPr>
              <w:t>2</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实体</w:t>
            </w:r>
            <w:proofErr w:type="gramStart"/>
            <w:r>
              <w:rPr>
                <w:rFonts w:ascii="宋体" w:hAnsi="宋体" w:cs="宋体" w:hint="eastAsia"/>
                <w:color w:val="000000"/>
                <w:kern w:val="0"/>
                <w:sz w:val="18"/>
                <w:szCs w:val="18"/>
                <w:lang w:bidi="ar"/>
              </w:rPr>
              <w:t>店改造</w:t>
            </w:r>
            <w:proofErr w:type="gramEnd"/>
            <w:r>
              <w:rPr>
                <w:rFonts w:ascii="宋体" w:hAnsi="宋体" w:cs="宋体" w:hint="eastAsia"/>
                <w:color w:val="000000"/>
                <w:kern w:val="0"/>
                <w:sz w:val="18"/>
                <w:szCs w:val="18"/>
                <w:lang w:bidi="ar"/>
              </w:rPr>
              <w:t>升级完成合格率</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≥95%</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color w:val="000000"/>
                <w:kern w:val="0"/>
                <w:sz w:val="18"/>
                <w:szCs w:val="18"/>
                <w:lang w:bidi="ar"/>
              </w:rPr>
              <w:t>%</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2</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lang w:bidi="ar"/>
              </w:rPr>
              <w:t>2</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培训通过率</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≥90%</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电子合同准确率</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100%</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color w:val="000000"/>
                <w:kern w:val="0"/>
                <w:sz w:val="18"/>
                <w:szCs w:val="18"/>
                <w:lang w:bidi="ar"/>
              </w:rPr>
              <w:t>%</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监管设备迁移服务合格率</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100%</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color w:val="000000"/>
                <w:kern w:val="0"/>
                <w:sz w:val="18"/>
                <w:szCs w:val="18"/>
                <w:lang w:bidi="ar"/>
              </w:rPr>
              <w:t>%</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实体店服务</w:t>
            </w:r>
            <w:proofErr w:type="gramStart"/>
            <w:r>
              <w:rPr>
                <w:rFonts w:ascii="宋体" w:hAnsi="宋体" w:cs="宋体" w:hint="eastAsia"/>
                <w:color w:val="000000"/>
                <w:kern w:val="0"/>
                <w:sz w:val="18"/>
                <w:szCs w:val="18"/>
                <w:lang w:bidi="ar"/>
              </w:rPr>
              <w:t>商考核</w:t>
            </w:r>
            <w:proofErr w:type="gramEnd"/>
            <w:r>
              <w:rPr>
                <w:rFonts w:ascii="宋体" w:hAnsi="宋体" w:cs="宋体" w:hint="eastAsia"/>
                <w:color w:val="000000"/>
                <w:kern w:val="0"/>
                <w:sz w:val="18"/>
                <w:szCs w:val="18"/>
                <w:lang w:bidi="ar"/>
              </w:rPr>
              <w:t>通过率</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≥95%</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color w:val="000000"/>
                <w:kern w:val="0"/>
                <w:sz w:val="18"/>
                <w:szCs w:val="18"/>
                <w:lang w:bidi="ar"/>
              </w:rPr>
              <w:t>%</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数字化信息显示设备安装完成率</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≥90%</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color w:val="000000"/>
                <w:kern w:val="0"/>
                <w:sz w:val="18"/>
                <w:szCs w:val="18"/>
                <w:lang w:bidi="ar"/>
              </w:rPr>
              <w:t>%</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实体店暗访检查覆盖率</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100%</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color w:val="000000"/>
                <w:kern w:val="0"/>
                <w:sz w:val="18"/>
                <w:szCs w:val="18"/>
                <w:lang w:bidi="ar"/>
              </w:rPr>
              <w:t>%</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市场调研报告字数</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≥15000字字</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21576字</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实体</w:t>
            </w:r>
            <w:proofErr w:type="gramStart"/>
            <w:r>
              <w:rPr>
                <w:rFonts w:ascii="宋体" w:hAnsi="宋体" w:cs="宋体" w:hint="eastAsia"/>
                <w:color w:val="000000"/>
                <w:kern w:val="0"/>
                <w:sz w:val="18"/>
                <w:szCs w:val="18"/>
                <w:lang w:bidi="ar"/>
              </w:rPr>
              <w:t>店建设</w:t>
            </w:r>
            <w:proofErr w:type="gramEnd"/>
            <w:r>
              <w:rPr>
                <w:rFonts w:ascii="宋体" w:hAnsi="宋体" w:cs="宋体" w:hint="eastAsia"/>
                <w:color w:val="000000"/>
                <w:kern w:val="0"/>
                <w:sz w:val="18"/>
                <w:szCs w:val="18"/>
                <w:lang w:bidi="ar"/>
              </w:rPr>
              <w:t>合格率</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≥95%</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color w:val="000000"/>
                <w:kern w:val="0"/>
                <w:sz w:val="18"/>
                <w:szCs w:val="18"/>
                <w:lang w:bidi="ar"/>
              </w:rPr>
              <w:t>%</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1845"/>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按计划任务完成率</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73%</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color w:val="000000"/>
                <w:kern w:val="0"/>
                <w:szCs w:val="21"/>
                <w:lang w:bidi="ar"/>
              </w:rPr>
              <w:t>2</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1.5</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left"/>
              <w:rPr>
                <w:rFonts w:ascii="宋体" w:hAnsi="宋体" w:cs="宋体"/>
                <w:kern w:val="0"/>
                <w:sz w:val="18"/>
                <w:szCs w:val="18"/>
              </w:rPr>
            </w:pPr>
            <w:r>
              <w:rPr>
                <w:rFonts w:ascii="宋体" w:hAnsi="宋体" w:cs="宋体" w:hint="eastAsia"/>
                <w:kern w:val="0"/>
                <w:sz w:val="18"/>
                <w:szCs w:val="18"/>
              </w:rPr>
              <w:t>因疫情，商业综合体、数字化信息显示、渠道形象建设3个项目延期完成。</w:t>
            </w: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val="restart"/>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专家劳务费</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≤1.2万元</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1.78万元</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实体店合</w:t>
            </w:r>
            <w:proofErr w:type="gramStart"/>
            <w:r>
              <w:rPr>
                <w:rFonts w:ascii="宋体" w:hAnsi="宋体" w:cs="宋体" w:hint="eastAsia"/>
                <w:color w:val="000000"/>
                <w:kern w:val="0"/>
                <w:sz w:val="18"/>
                <w:szCs w:val="18"/>
                <w:lang w:bidi="ar"/>
              </w:rPr>
              <w:t>规</w:t>
            </w:r>
            <w:proofErr w:type="gramEnd"/>
            <w:r>
              <w:rPr>
                <w:rFonts w:ascii="宋体" w:hAnsi="宋体" w:cs="宋体" w:hint="eastAsia"/>
                <w:color w:val="000000"/>
                <w:kern w:val="0"/>
                <w:sz w:val="18"/>
                <w:szCs w:val="18"/>
                <w:lang w:bidi="ar"/>
              </w:rPr>
              <w:t>经营监管服务</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≤18万元</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6.39万元</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实体店内走势图更新</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≤60万元</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60万元</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彩票市场专项调研</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≤41.66万元</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40.8万元</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实体店日常维护及管理</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≤2825.3万元</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2825.3万元</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商业综合体建设</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≤350万元</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347.5万元</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彩票真票展示</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≤15.3万元</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15.3万元</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实体店暗访检查</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≤48.6万元</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48.4万元</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6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渠道业务能力提升服务</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≤105万元</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11.3万元</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0.7</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因疫情未开展线下培训</w:t>
            </w:r>
            <w:r w:rsidR="00104810">
              <w:rPr>
                <w:rFonts w:ascii="宋体" w:hAnsi="宋体" w:cs="宋体" w:hint="eastAsia"/>
                <w:kern w:val="0"/>
                <w:sz w:val="18"/>
                <w:szCs w:val="18"/>
              </w:rPr>
              <w:t>。</w:t>
            </w: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实体店代销合同电子化管理</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≤2万元</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2万元</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实体店数字化信息显示</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≤90万元</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89万元</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渠道形象建设服务</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≤350万元</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348万元</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1</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79"/>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val="restart"/>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效益指标（30分）</w:t>
            </w:r>
          </w:p>
        </w:tc>
        <w:tc>
          <w:tcPr>
            <w:tcW w:w="1453"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经济效益</w:t>
            </w:r>
          </w:p>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销售目标</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rPr>
                <w:rFonts w:ascii="宋体" w:hAnsi="宋体" w:cs="宋体"/>
                <w:kern w:val="0"/>
                <w:sz w:val="18"/>
                <w:szCs w:val="18"/>
              </w:rPr>
            </w:pPr>
            <w:r>
              <w:rPr>
                <w:rFonts w:ascii="宋体" w:hAnsi="宋体" w:cs="宋体" w:hint="eastAsia"/>
                <w:kern w:val="0"/>
                <w:sz w:val="18"/>
                <w:szCs w:val="18"/>
              </w:rPr>
              <w:t>≥58亿元</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72.88亿元</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3</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3</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val="restart"/>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实体店监管覆盖率</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100%</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color w:val="000000"/>
                <w:kern w:val="0"/>
                <w:sz w:val="18"/>
                <w:szCs w:val="18"/>
                <w:lang w:bidi="ar"/>
              </w:rPr>
              <w:t>%</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3</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3</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1134"/>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提升实体</w:t>
            </w:r>
            <w:proofErr w:type="gramStart"/>
            <w:r>
              <w:rPr>
                <w:rFonts w:ascii="宋体" w:hAnsi="宋体" w:cs="宋体" w:hint="eastAsia"/>
                <w:color w:val="000000"/>
                <w:kern w:val="0"/>
                <w:sz w:val="18"/>
                <w:szCs w:val="18"/>
                <w:lang w:bidi="ar"/>
              </w:rPr>
              <w:t>店形象</w:t>
            </w:r>
            <w:proofErr w:type="gramEnd"/>
            <w:r>
              <w:rPr>
                <w:rFonts w:ascii="宋体" w:hAnsi="宋体" w:cs="宋体" w:hint="eastAsia"/>
                <w:color w:val="000000"/>
                <w:kern w:val="0"/>
                <w:sz w:val="18"/>
                <w:szCs w:val="18"/>
                <w:lang w:bidi="ar"/>
              </w:rPr>
              <w:t>的促进作用</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100%</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88.8</w:t>
            </w:r>
            <w:r>
              <w:rPr>
                <w:rFonts w:ascii="宋体" w:hAnsi="宋体" w:cs="宋体" w:hint="eastAsia"/>
                <w:color w:val="000000"/>
                <w:kern w:val="0"/>
                <w:sz w:val="18"/>
                <w:szCs w:val="18"/>
                <w:lang w:bidi="ar"/>
              </w:rPr>
              <w:t>%</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3</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2.7</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left"/>
              <w:rPr>
                <w:rFonts w:ascii="宋体" w:hAnsi="宋体" w:cs="宋体"/>
                <w:kern w:val="0"/>
                <w:sz w:val="18"/>
                <w:szCs w:val="18"/>
              </w:rPr>
            </w:pPr>
            <w:r>
              <w:rPr>
                <w:rFonts w:ascii="宋体" w:hAnsi="宋体" w:cs="宋体" w:hint="eastAsia"/>
                <w:kern w:val="0"/>
                <w:sz w:val="18"/>
                <w:szCs w:val="18"/>
              </w:rPr>
              <w:t>因疫情，项目进展缓慢，促进作用低于预期</w:t>
            </w:r>
            <w:r w:rsidR="00104810">
              <w:rPr>
                <w:rFonts w:ascii="宋体" w:hAnsi="宋体" w:cs="宋体" w:hint="eastAsia"/>
                <w:kern w:val="0"/>
                <w:sz w:val="18"/>
                <w:szCs w:val="18"/>
              </w:rPr>
              <w:t>。</w:t>
            </w: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代销合同电子化覆盖率</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100%</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color w:val="000000"/>
                <w:kern w:val="0"/>
                <w:sz w:val="18"/>
                <w:szCs w:val="18"/>
                <w:lang w:bidi="ar"/>
              </w:rPr>
              <w:t>%</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3</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3</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338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highlight w:val="yellow"/>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highlight w:val="yellow"/>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highlight w:val="yellow"/>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提升实体店规范化运营效果</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100%</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98.93%</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3</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2.9</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left"/>
              <w:rPr>
                <w:rFonts w:ascii="宋体" w:hAnsi="宋体" w:cs="宋体"/>
                <w:kern w:val="0"/>
                <w:sz w:val="18"/>
                <w:szCs w:val="18"/>
              </w:rPr>
            </w:pPr>
            <w:r>
              <w:rPr>
                <w:rFonts w:ascii="宋体" w:hAnsi="宋体" w:cs="宋体" w:hint="eastAsia"/>
                <w:kern w:val="0"/>
                <w:sz w:val="18"/>
                <w:szCs w:val="18"/>
              </w:rPr>
              <w:t>通过第三方对全市实体店检查发现，实体店在落实销售合</w:t>
            </w:r>
            <w:proofErr w:type="gramStart"/>
            <w:r>
              <w:rPr>
                <w:rFonts w:ascii="宋体" w:hAnsi="宋体" w:cs="宋体" w:hint="eastAsia"/>
                <w:kern w:val="0"/>
                <w:sz w:val="18"/>
                <w:szCs w:val="18"/>
              </w:rPr>
              <w:t>规</w:t>
            </w:r>
            <w:proofErr w:type="gramEnd"/>
            <w:r>
              <w:rPr>
                <w:rFonts w:ascii="宋体" w:hAnsi="宋体" w:cs="宋体" w:hint="eastAsia"/>
                <w:kern w:val="0"/>
                <w:sz w:val="18"/>
                <w:szCs w:val="18"/>
              </w:rPr>
              <w:t>经营工作还有不到位的情况，今后将继续加强相关工作，确保实体店规范化运营稳步提升</w:t>
            </w:r>
            <w:r w:rsidR="00104810">
              <w:rPr>
                <w:rFonts w:ascii="宋体" w:hAnsi="宋体" w:cs="宋体" w:hint="eastAsia"/>
                <w:kern w:val="0"/>
                <w:sz w:val="18"/>
                <w:szCs w:val="18"/>
              </w:rPr>
              <w:t>。</w:t>
            </w: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立足首都定位</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100%</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color w:val="000000"/>
                <w:kern w:val="0"/>
                <w:sz w:val="18"/>
                <w:szCs w:val="18"/>
                <w:lang w:bidi="ar"/>
              </w:rPr>
              <w:t>%</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3</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3</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val="restart"/>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可持续影响指标</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对责任彩票建设推动作用</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100%</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3</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3</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采购店内辅助物品使用期限</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≥1年</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1年</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3</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3</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129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渠道结构优化率</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100%</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81.3</w:t>
            </w:r>
            <w:r>
              <w:rPr>
                <w:rFonts w:ascii="宋体" w:hAnsi="宋体" w:cs="宋体" w:hint="eastAsia"/>
                <w:color w:val="000000"/>
                <w:kern w:val="0"/>
                <w:sz w:val="18"/>
                <w:szCs w:val="18"/>
                <w:lang w:bidi="ar"/>
              </w:rPr>
              <w:t>%</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3</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2.4</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left"/>
              <w:rPr>
                <w:rFonts w:ascii="宋体" w:hAnsi="宋体" w:cs="宋体"/>
                <w:kern w:val="0"/>
                <w:sz w:val="18"/>
                <w:szCs w:val="18"/>
              </w:rPr>
            </w:pPr>
            <w:r>
              <w:rPr>
                <w:rFonts w:ascii="宋体" w:hAnsi="宋体" w:cs="宋体" w:hint="eastAsia"/>
                <w:kern w:val="0"/>
                <w:sz w:val="18"/>
                <w:szCs w:val="18"/>
              </w:rPr>
              <w:t>根据总局体</w:t>
            </w:r>
            <w:proofErr w:type="gramStart"/>
            <w:r>
              <w:rPr>
                <w:rFonts w:ascii="宋体" w:hAnsi="宋体" w:cs="宋体" w:hint="eastAsia"/>
                <w:kern w:val="0"/>
                <w:sz w:val="18"/>
                <w:szCs w:val="18"/>
              </w:rPr>
              <w:t>彩中心</w:t>
            </w:r>
            <w:proofErr w:type="gramEnd"/>
            <w:r>
              <w:rPr>
                <w:rFonts w:ascii="宋体" w:hAnsi="宋体" w:cs="宋体" w:hint="eastAsia"/>
                <w:kern w:val="0"/>
                <w:sz w:val="18"/>
                <w:szCs w:val="18"/>
              </w:rPr>
              <w:t>2022年优化渠道结构工作评估结果。</w:t>
            </w:r>
          </w:p>
        </w:tc>
      </w:tr>
      <w:tr w:rsidR="008E2B04" w:rsidTr="00B47205">
        <w:trPr>
          <w:trHeight w:hRule="exact" w:val="4098"/>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highlight w:val="yellow"/>
              </w:rPr>
            </w:pPr>
            <w:r>
              <w:rPr>
                <w:rFonts w:ascii="宋体" w:hAnsi="宋体" w:cs="宋体" w:hint="eastAsia"/>
                <w:color w:val="000000"/>
                <w:kern w:val="0"/>
                <w:sz w:val="18"/>
                <w:szCs w:val="18"/>
                <w:lang w:bidi="ar"/>
              </w:rPr>
              <w:t>调研报告结果采用率</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highlight w:val="yellow"/>
              </w:rPr>
            </w:pPr>
            <w:r>
              <w:rPr>
                <w:rFonts w:ascii="宋体" w:hAnsi="宋体" w:cs="宋体" w:hint="eastAsia"/>
                <w:color w:val="000000"/>
                <w:kern w:val="0"/>
                <w:sz w:val="18"/>
                <w:szCs w:val="18"/>
                <w:lang w:bidi="ar"/>
              </w:rPr>
              <w:t>100%</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highlight w:val="yellow"/>
              </w:rPr>
            </w:pPr>
            <w:r>
              <w:rPr>
                <w:rFonts w:ascii="宋体" w:hAnsi="宋体" w:cs="宋体" w:hint="eastAsia"/>
                <w:kern w:val="0"/>
                <w:sz w:val="18"/>
                <w:szCs w:val="18"/>
              </w:rPr>
              <w:t>80%</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highlight w:val="yellow"/>
              </w:rPr>
            </w:pPr>
            <w:r>
              <w:rPr>
                <w:rFonts w:ascii="宋体" w:hAnsi="宋体" w:cs="宋体" w:hint="eastAsia"/>
                <w:kern w:val="0"/>
                <w:szCs w:val="21"/>
              </w:rPr>
              <w:t>3</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2.4</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left"/>
              <w:rPr>
                <w:rFonts w:ascii="宋体" w:hAnsi="宋体" w:cs="宋体"/>
                <w:kern w:val="0"/>
                <w:sz w:val="18"/>
                <w:szCs w:val="18"/>
                <w:highlight w:val="yellow"/>
              </w:rPr>
            </w:pPr>
            <w:r>
              <w:rPr>
                <w:rFonts w:ascii="宋体" w:hAnsi="宋体" w:cs="宋体" w:hint="eastAsia"/>
                <w:kern w:val="0"/>
                <w:sz w:val="18"/>
                <w:szCs w:val="18"/>
              </w:rPr>
              <w:t>根据调研结果发现，高校大学生及教职员工对彩票的了解程度未达预期，普及程度不够，针对此结果中心未来计划在宣传推广过程中制作出更适合年轻人及当代大学生的宣传素材。</w:t>
            </w: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val="restart"/>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r>
              <w:rPr>
                <w:rFonts w:ascii="宋体" w:hAnsi="宋体" w:cs="宋体" w:hint="eastAsia"/>
                <w:kern w:val="0"/>
                <w:sz w:val="18"/>
                <w:szCs w:val="18"/>
              </w:rPr>
              <w:br/>
              <w:t>（10分）</w:t>
            </w:r>
          </w:p>
        </w:tc>
        <w:tc>
          <w:tcPr>
            <w:tcW w:w="1453" w:type="dxa"/>
            <w:vMerge w:val="restart"/>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服务对象满意度指标</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购彩者满意率</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≥85%</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93</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3</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3</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bookmarkStart w:id="0" w:name="_GoBack"/>
            <w:bookmarkEnd w:id="0"/>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中心满意度</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≥85%</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95</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3</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3</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67"/>
          <w:jc w:val="center"/>
        </w:trPr>
        <w:tc>
          <w:tcPr>
            <w:tcW w:w="691"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lang w:bidi="ar"/>
              </w:rPr>
              <w:t>代销者满意率</w:t>
            </w:r>
          </w:p>
        </w:tc>
        <w:tc>
          <w:tcPr>
            <w:tcW w:w="956"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≥85%</w:t>
            </w:r>
          </w:p>
        </w:tc>
        <w:tc>
          <w:tcPr>
            <w:tcW w:w="1087" w:type="dxa"/>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 w:val="18"/>
                <w:szCs w:val="18"/>
              </w:rPr>
            </w:pPr>
            <w:r>
              <w:rPr>
                <w:rFonts w:ascii="宋体" w:hAnsi="宋体" w:cs="宋体" w:hint="eastAsia"/>
                <w:kern w:val="0"/>
                <w:sz w:val="18"/>
                <w:szCs w:val="18"/>
              </w:rPr>
              <w:t>99.6</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jc w:val="center"/>
              <w:textAlignment w:val="center"/>
              <w:rPr>
                <w:rFonts w:ascii="宋体" w:hAnsi="宋体" w:cs="宋体"/>
                <w:kern w:val="0"/>
                <w:szCs w:val="21"/>
              </w:rPr>
            </w:pPr>
            <w:r>
              <w:rPr>
                <w:rFonts w:ascii="宋体" w:hAnsi="宋体" w:cs="宋体" w:hint="eastAsia"/>
                <w:kern w:val="0"/>
                <w:szCs w:val="21"/>
              </w:rPr>
              <w:t>4</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jc w:val="center"/>
              <w:rPr>
                <w:rFonts w:ascii="宋体" w:hAnsi="宋体" w:cs="宋体"/>
                <w:kern w:val="0"/>
                <w:szCs w:val="21"/>
              </w:rPr>
            </w:pPr>
            <w:r>
              <w:rPr>
                <w:rFonts w:ascii="宋体" w:hAnsi="宋体" w:cs="宋体" w:hint="eastAsia"/>
                <w:kern w:val="0"/>
                <w:szCs w:val="21"/>
              </w:rPr>
              <w:t>4</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r w:rsidR="008E2B04" w:rsidTr="00B47205">
        <w:trPr>
          <w:trHeight w:hRule="exact" w:val="519"/>
          <w:jc w:val="center"/>
        </w:trPr>
        <w:tc>
          <w:tcPr>
            <w:tcW w:w="6621" w:type="dxa"/>
            <w:gridSpan w:val="7"/>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color w:val="000000"/>
                <w:kern w:val="0"/>
                <w:szCs w:val="21"/>
              </w:rPr>
            </w:pPr>
            <w:r>
              <w:rPr>
                <w:rFonts w:ascii="宋体" w:hAnsi="宋体" w:cs="宋体" w:hint="eastAsia"/>
                <w:color w:val="000000"/>
                <w:kern w:val="0"/>
                <w:szCs w:val="21"/>
              </w:rPr>
              <w:t>100</w:t>
            </w:r>
          </w:p>
        </w:tc>
        <w:tc>
          <w:tcPr>
            <w:tcW w:w="646" w:type="dxa"/>
            <w:gridSpan w:val="2"/>
            <w:tcBorders>
              <w:top w:val="single" w:sz="4" w:space="0" w:color="auto"/>
              <w:left w:val="single" w:sz="4" w:space="0" w:color="auto"/>
              <w:bottom w:val="single" w:sz="4" w:space="0" w:color="auto"/>
              <w:right w:val="single" w:sz="4" w:space="0" w:color="auto"/>
            </w:tcBorders>
            <w:vAlign w:val="center"/>
          </w:tcPr>
          <w:p w:rsidR="008E2B04" w:rsidRDefault="00C2280B">
            <w:pPr>
              <w:widowControl/>
              <w:spacing w:line="240" w:lineRule="exact"/>
              <w:jc w:val="center"/>
              <w:rPr>
                <w:rFonts w:ascii="宋体" w:hAnsi="宋体" w:cs="宋体"/>
                <w:kern w:val="0"/>
                <w:szCs w:val="21"/>
              </w:rPr>
            </w:pPr>
            <w:r>
              <w:rPr>
                <w:rFonts w:ascii="宋体" w:hAnsi="宋体" w:cs="宋体" w:hint="eastAsia"/>
                <w:kern w:val="0"/>
                <w:szCs w:val="21"/>
              </w:rPr>
              <w:t>92.7</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8E2B04" w:rsidRDefault="008E2B04">
            <w:pPr>
              <w:widowControl/>
              <w:spacing w:line="240" w:lineRule="exact"/>
              <w:jc w:val="center"/>
              <w:rPr>
                <w:rFonts w:ascii="宋体" w:hAnsi="宋体" w:cs="宋体"/>
                <w:kern w:val="0"/>
                <w:sz w:val="18"/>
                <w:szCs w:val="18"/>
              </w:rPr>
            </w:pPr>
          </w:p>
        </w:tc>
      </w:tr>
    </w:tbl>
    <w:p w:rsidR="008E2B04" w:rsidRDefault="008E2B04"/>
    <w:sectPr w:rsidR="008E2B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3D4" w:rsidRDefault="00FA43D4" w:rsidP="00B47205">
      <w:r>
        <w:separator/>
      </w:r>
    </w:p>
  </w:endnote>
  <w:endnote w:type="continuationSeparator" w:id="0">
    <w:p w:rsidR="00FA43D4" w:rsidRDefault="00FA43D4" w:rsidP="00B47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3D4" w:rsidRDefault="00FA43D4" w:rsidP="00B47205">
      <w:r>
        <w:separator/>
      </w:r>
    </w:p>
  </w:footnote>
  <w:footnote w:type="continuationSeparator" w:id="0">
    <w:p w:rsidR="00FA43D4" w:rsidRDefault="00FA43D4" w:rsidP="00B472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zNDQwMjQ4YzdhYzllOWUwYWFiYWRhNGMwZWIzNGYifQ=="/>
  </w:docVars>
  <w:rsids>
    <w:rsidRoot w:val="78112733"/>
    <w:rsid w:val="00104810"/>
    <w:rsid w:val="008E2B04"/>
    <w:rsid w:val="00A1073E"/>
    <w:rsid w:val="00B47205"/>
    <w:rsid w:val="00C2280B"/>
    <w:rsid w:val="00FA43D4"/>
    <w:rsid w:val="01EC3E90"/>
    <w:rsid w:val="04B9691F"/>
    <w:rsid w:val="04EA0483"/>
    <w:rsid w:val="09CC2EB5"/>
    <w:rsid w:val="0A8F529B"/>
    <w:rsid w:val="0CF956B3"/>
    <w:rsid w:val="154C2E3B"/>
    <w:rsid w:val="1A7C30CB"/>
    <w:rsid w:val="1B0B537F"/>
    <w:rsid w:val="1F65178F"/>
    <w:rsid w:val="210F5914"/>
    <w:rsid w:val="22D6371D"/>
    <w:rsid w:val="2A3058DE"/>
    <w:rsid w:val="2AD92954"/>
    <w:rsid w:val="2CBA1FA6"/>
    <w:rsid w:val="2DB37E60"/>
    <w:rsid w:val="2FD933F6"/>
    <w:rsid w:val="3064115F"/>
    <w:rsid w:val="32BA6610"/>
    <w:rsid w:val="335C6172"/>
    <w:rsid w:val="3360284C"/>
    <w:rsid w:val="361A2073"/>
    <w:rsid w:val="363B355D"/>
    <w:rsid w:val="37272C99"/>
    <w:rsid w:val="3ADA680E"/>
    <w:rsid w:val="3B6F4D0D"/>
    <w:rsid w:val="3EF36562"/>
    <w:rsid w:val="3FA936AF"/>
    <w:rsid w:val="420752C9"/>
    <w:rsid w:val="45C50849"/>
    <w:rsid w:val="4B2D6D03"/>
    <w:rsid w:val="4BBF2668"/>
    <w:rsid w:val="4BFC604B"/>
    <w:rsid w:val="4DCB3F26"/>
    <w:rsid w:val="50817168"/>
    <w:rsid w:val="50F11EF6"/>
    <w:rsid w:val="530F5E77"/>
    <w:rsid w:val="53F341D7"/>
    <w:rsid w:val="585E525D"/>
    <w:rsid w:val="5A3A22CB"/>
    <w:rsid w:val="5D7C47B4"/>
    <w:rsid w:val="5EE21EDA"/>
    <w:rsid w:val="60822ABB"/>
    <w:rsid w:val="65D61F4D"/>
    <w:rsid w:val="67696832"/>
    <w:rsid w:val="681C5653"/>
    <w:rsid w:val="6B6757F2"/>
    <w:rsid w:val="6DC85CD5"/>
    <w:rsid w:val="6F7F2187"/>
    <w:rsid w:val="6F9272F1"/>
    <w:rsid w:val="6FF05157"/>
    <w:rsid w:val="736453F6"/>
    <w:rsid w:val="75504B8E"/>
    <w:rsid w:val="77AB7C70"/>
    <w:rsid w:val="78112733"/>
    <w:rsid w:val="7B7D3315"/>
    <w:rsid w:val="7C12712C"/>
    <w:rsid w:val="7CBC0D5A"/>
    <w:rsid w:val="7E3F2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basedOn w:val="a0"/>
    <w:qFormat/>
    <w:rPr>
      <w:rFonts w:ascii="宋体" w:eastAsia="宋体" w:hAnsi="宋体" w:cs="宋体" w:hint="eastAsia"/>
      <w:color w:val="000000"/>
      <w:sz w:val="18"/>
      <w:szCs w:val="18"/>
      <w:u w:val="none"/>
    </w:rPr>
  </w:style>
  <w:style w:type="paragraph" w:styleId="a3">
    <w:name w:val="header"/>
    <w:basedOn w:val="a"/>
    <w:link w:val="Char"/>
    <w:rsid w:val="00B472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47205"/>
    <w:rPr>
      <w:kern w:val="2"/>
      <w:sz w:val="18"/>
      <w:szCs w:val="18"/>
    </w:rPr>
  </w:style>
  <w:style w:type="paragraph" w:styleId="a4">
    <w:name w:val="footer"/>
    <w:basedOn w:val="a"/>
    <w:link w:val="Char0"/>
    <w:rsid w:val="00B47205"/>
    <w:pPr>
      <w:tabs>
        <w:tab w:val="center" w:pos="4153"/>
        <w:tab w:val="right" w:pos="8306"/>
      </w:tabs>
      <w:snapToGrid w:val="0"/>
      <w:jc w:val="left"/>
    </w:pPr>
    <w:rPr>
      <w:sz w:val="18"/>
      <w:szCs w:val="18"/>
    </w:rPr>
  </w:style>
  <w:style w:type="character" w:customStyle="1" w:styleId="Char0">
    <w:name w:val="页脚 Char"/>
    <w:basedOn w:val="a0"/>
    <w:link w:val="a4"/>
    <w:rsid w:val="00B4720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basedOn w:val="a0"/>
    <w:qFormat/>
    <w:rPr>
      <w:rFonts w:ascii="宋体" w:eastAsia="宋体" w:hAnsi="宋体" w:cs="宋体" w:hint="eastAsia"/>
      <w:color w:val="000000"/>
      <w:sz w:val="18"/>
      <w:szCs w:val="18"/>
      <w:u w:val="none"/>
    </w:rPr>
  </w:style>
  <w:style w:type="paragraph" w:styleId="a3">
    <w:name w:val="header"/>
    <w:basedOn w:val="a"/>
    <w:link w:val="Char"/>
    <w:rsid w:val="00B472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47205"/>
    <w:rPr>
      <w:kern w:val="2"/>
      <w:sz w:val="18"/>
      <w:szCs w:val="18"/>
    </w:rPr>
  </w:style>
  <w:style w:type="paragraph" w:styleId="a4">
    <w:name w:val="footer"/>
    <w:basedOn w:val="a"/>
    <w:link w:val="Char0"/>
    <w:rsid w:val="00B47205"/>
    <w:pPr>
      <w:tabs>
        <w:tab w:val="center" w:pos="4153"/>
        <w:tab w:val="right" w:pos="8306"/>
      </w:tabs>
      <w:snapToGrid w:val="0"/>
      <w:jc w:val="left"/>
    </w:pPr>
    <w:rPr>
      <w:sz w:val="18"/>
      <w:szCs w:val="18"/>
    </w:rPr>
  </w:style>
  <w:style w:type="character" w:customStyle="1" w:styleId="Char0">
    <w:name w:val="页脚 Char"/>
    <w:basedOn w:val="a0"/>
    <w:link w:val="a4"/>
    <w:rsid w:val="00B4720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443</Words>
  <Characters>2528</Characters>
  <Application>Microsoft Office Word</Application>
  <DocSecurity>0</DocSecurity>
  <Lines>21</Lines>
  <Paragraphs>5</Paragraphs>
  <ScaleCrop>false</ScaleCrop>
  <Company/>
  <LinksUpToDate>false</LinksUpToDate>
  <CharactersWithSpaces>2966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阳阳</dc:creator>
  <cp:lastModifiedBy>lenovo</cp:lastModifiedBy>
  <cp:revision>5</cp:revision>
  <dcterms:created xsi:type="dcterms:W3CDTF">2023-04-25T03:01:00Z</dcterms:created>
  <dcterms:modified xsi:type="dcterms:W3CDTF">2023-06-07T09:20:00Z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4110290DBE2642C9BDF73F0D4CAAB605_13</vt:lpwstr>
  </property>
</Properties>
</file>